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8" w:rsidRPr="0066331B" w:rsidRDefault="0066331B" w:rsidP="003213A8">
      <w:pPr>
        <w:pBdr>
          <w:bottom w:val="single" w:sz="4" w:space="1" w:color="auto"/>
        </w:pBdr>
        <w:spacing w:after="0" w:line="240" w:lineRule="auto"/>
        <w:rPr>
          <w:rFonts w:ascii="Copperplate Gothic Light" w:hAnsi="Copperplate Gothic Light"/>
          <w:b/>
          <w:sz w:val="36"/>
          <w:szCs w:val="36"/>
        </w:rPr>
      </w:pPr>
      <w:r w:rsidRPr="0066331B">
        <w:rPr>
          <w:rFonts w:ascii="Copperplate Gothic Light" w:hAnsi="Copperplate Gothic Light"/>
          <w:b/>
          <w:noProof/>
          <w:sz w:val="36"/>
          <w:szCs w:val="36"/>
        </w:rPr>
        <w:t xml:space="preserve">New Spaces </w:t>
      </w:r>
      <w:r>
        <w:rPr>
          <w:rFonts w:ascii="Copperplate Gothic Light" w:hAnsi="Copperplate Gothic Light"/>
          <w:b/>
          <w:noProof/>
          <w:sz w:val="36"/>
          <w:szCs w:val="36"/>
        </w:rPr>
        <w:t>– New Uses</w:t>
      </w:r>
    </w:p>
    <w:p w:rsidR="003213A8" w:rsidRPr="00E1136B" w:rsidRDefault="003213A8" w:rsidP="003213A8">
      <w:pPr>
        <w:spacing w:after="0"/>
        <w:rPr>
          <w:sz w:val="8"/>
          <w:szCs w:val="8"/>
        </w:rPr>
      </w:pPr>
    </w:p>
    <w:p w:rsidR="003213A8" w:rsidRPr="00F63182" w:rsidRDefault="00F63182" w:rsidP="003213A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7497445</wp:posOffset>
            </wp:positionH>
            <wp:positionV relativeFrom="paragraph">
              <wp:posOffset>50165</wp:posOffset>
            </wp:positionV>
            <wp:extent cx="1906905" cy="2743200"/>
            <wp:effectExtent l="19050" t="0" r="0" b="0"/>
            <wp:wrapTight wrapText="bothSides">
              <wp:wrapPolygon edited="0">
                <wp:start x="-216" y="0"/>
                <wp:lineTo x="-216" y="21450"/>
                <wp:lineTo x="21578" y="21450"/>
                <wp:lineTo x="21578" y="0"/>
                <wp:lineTo x="-216" y="0"/>
              </wp:wrapPolygon>
            </wp:wrapTight>
            <wp:docPr id="7" name="Picture 0" descr="Capture ground floor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ground floor plan.PNG"/>
                    <pic:cNvPicPr/>
                  </pic:nvPicPr>
                  <pic:blipFill>
                    <a:blip r:embed="rId7"/>
                    <a:srcRect r="2403" b="5465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3A8" w:rsidRPr="00F63182">
        <w:rPr>
          <w:b/>
          <w:sz w:val="28"/>
          <w:szCs w:val="28"/>
        </w:rPr>
        <w:t xml:space="preserve">GROUND LEVEL </w:t>
      </w:r>
    </w:p>
    <w:p w:rsidR="00F63182" w:rsidRDefault="003213A8" w:rsidP="003213A8">
      <w:pPr>
        <w:spacing w:after="0" w:line="240" w:lineRule="auto"/>
        <w:rPr>
          <w:b/>
          <w:sz w:val="28"/>
          <w:szCs w:val="28"/>
        </w:rPr>
        <w:sectPr w:rsidR="00F63182" w:rsidSect="00F63182">
          <w:footerReference w:type="default" r:id="rId8"/>
          <w:type w:val="continuous"/>
          <w:pgSz w:w="15840" w:h="12240" w:orient="landscape"/>
          <w:pgMar w:top="432" w:right="432" w:bottom="432" w:left="432" w:header="288" w:footer="288" w:gutter="0"/>
          <w:cols w:space="576"/>
          <w:docGrid w:linePitch="360"/>
        </w:sectPr>
      </w:pPr>
      <w:r w:rsidRPr="00F63182">
        <w:rPr>
          <w:b/>
          <w:sz w:val="28"/>
          <w:szCs w:val="28"/>
          <w:highlight w:val="green"/>
        </w:rPr>
        <w:t>The Clubhouse</w:t>
      </w:r>
      <w:r w:rsidRPr="00F63182">
        <w:rPr>
          <w:sz w:val="28"/>
          <w:szCs w:val="28"/>
        </w:rPr>
        <w:t xml:space="preserve"> - We will have current professionals and artisans demonstrating their skills and knowledge: a boat builder fitting planks over the ribs of a boat, a fisherman weaving a shrimp or fish net, a shaper forming a surfboard. A monthly program held here will be </w:t>
      </w:r>
      <w:r w:rsidRPr="00F63182">
        <w:rPr>
          <w:b/>
          <w:sz w:val="28"/>
          <w:szCs w:val="28"/>
        </w:rPr>
        <w:t xml:space="preserve">How Did You </w:t>
      </w:r>
    </w:p>
    <w:p w:rsidR="003213A8" w:rsidRPr="00F63182" w:rsidRDefault="003213A8" w:rsidP="003213A8">
      <w:pPr>
        <w:spacing w:after="0" w:line="240" w:lineRule="auto"/>
        <w:rPr>
          <w:sz w:val="28"/>
          <w:szCs w:val="28"/>
        </w:rPr>
      </w:pPr>
      <w:r w:rsidRPr="00F63182">
        <w:rPr>
          <w:b/>
          <w:sz w:val="28"/>
          <w:szCs w:val="28"/>
        </w:rPr>
        <w:lastRenderedPageBreak/>
        <w:t>Do That?</w:t>
      </w:r>
      <w:r w:rsidRPr="00F63182">
        <w:rPr>
          <w:sz w:val="28"/>
          <w:szCs w:val="28"/>
        </w:rPr>
        <w:t xml:space="preserve"> on heritage maritime traditions that are directly linked to local coastal life and history. </w:t>
      </w:r>
    </w:p>
    <w:p w:rsidR="003213A8" w:rsidRPr="00F63182" w:rsidRDefault="003213A8" w:rsidP="003213A8">
      <w:pPr>
        <w:spacing w:after="0"/>
        <w:rPr>
          <w:sz w:val="16"/>
          <w:szCs w:val="16"/>
        </w:rPr>
      </w:pPr>
    </w:p>
    <w:p w:rsidR="003213A8" w:rsidRPr="00F63182" w:rsidRDefault="003213A8" w:rsidP="003213A8">
      <w:pPr>
        <w:spacing w:after="0" w:line="240" w:lineRule="auto"/>
        <w:rPr>
          <w:sz w:val="28"/>
          <w:szCs w:val="28"/>
        </w:rPr>
      </w:pPr>
      <w:r w:rsidRPr="00F7202D">
        <w:rPr>
          <w:b/>
          <w:sz w:val="28"/>
          <w:szCs w:val="28"/>
          <w:highlight w:val="cyan"/>
        </w:rPr>
        <w:t>Investigation Classroom</w:t>
      </w:r>
      <w:r w:rsidRPr="00F63182">
        <w:rPr>
          <w:sz w:val="28"/>
          <w:szCs w:val="28"/>
        </w:rPr>
        <w:t xml:space="preserve"> – This will be a more enclosed area for more traditional classroom work, as well research and hands-on activities. New exhibit panels in the classroom will complement the planned programming by featuring skills and traditions of our local maritime heritage.</w:t>
      </w:r>
      <w:r w:rsidR="00192C48">
        <w:rPr>
          <w:sz w:val="28"/>
          <w:szCs w:val="28"/>
        </w:rPr>
        <w:t xml:space="preserve"> Camp Chris Stone will use this space and The Clubhouse space.</w:t>
      </w:r>
    </w:p>
    <w:p w:rsidR="003213A8" w:rsidRPr="00F63182" w:rsidRDefault="003213A8" w:rsidP="003213A8">
      <w:pPr>
        <w:spacing w:after="0"/>
        <w:rPr>
          <w:sz w:val="16"/>
          <w:szCs w:val="16"/>
        </w:rPr>
      </w:pPr>
    </w:p>
    <w:p w:rsidR="003213A8" w:rsidRPr="00F63182" w:rsidRDefault="003213A8" w:rsidP="003213A8">
      <w:pPr>
        <w:spacing w:after="0" w:line="240" w:lineRule="auto"/>
        <w:rPr>
          <w:sz w:val="28"/>
          <w:szCs w:val="28"/>
        </w:rPr>
      </w:pPr>
      <w:r w:rsidRPr="00F7202D">
        <w:rPr>
          <w:b/>
          <w:sz w:val="28"/>
          <w:szCs w:val="28"/>
          <w:highlight w:val="lightGray"/>
        </w:rPr>
        <w:t>Outboard Motor Exhibit</w:t>
      </w:r>
      <w:r w:rsidRPr="00F63182">
        <w:rPr>
          <w:sz w:val="28"/>
          <w:szCs w:val="28"/>
        </w:rPr>
        <w:t xml:space="preserve"> – The museum has several vintage outboard motors in storage that </w:t>
      </w:r>
      <w:r w:rsidR="00F7202D">
        <w:rPr>
          <w:sz w:val="28"/>
          <w:szCs w:val="28"/>
        </w:rPr>
        <w:t xml:space="preserve">will be </w:t>
      </w:r>
      <w:r w:rsidRPr="00F63182">
        <w:rPr>
          <w:sz w:val="28"/>
          <w:szCs w:val="28"/>
        </w:rPr>
        <w:t xml:space="preserve">a very interesting display now that we will have </w:t>
      </w:r>
      <w:r w:rsidR="00DA0355" w:rsidRPr="00F63182">
        <w:rPr>
          <w:sz w:val="28"/>
          <w:szCs w:val="28"/>
        </w:rPr>
        <w:t xml:space="preserve">more </w:t>
      </w:r>
      <w:r w:rsidRPr="00F63182">
        <w:rPr>
          <w:sz w:val="28"/>
          <w:szCs w:val="28"/>
        </w:rPr>
        <w:t>space</w:t>
      </w:r>
      <w:r w:rsidR="00DA0355" w:rsidRPr="00F63182">
        <w:rPr>
          <w:sz w:val="28"/>
          <w:szCs w:val="28"/>
        </w:rPr>
        <w:t>.</w:t>
      </w:r>
      <w:r w:rsidRPr="00F63182">
        <w:rPr>
          <w:sz w:val="28"/>
          <w:szCs w:val="28"/>
        </w:rPr>
        <w:t xml:space="preserve"> </w:t>
      </w:r>
    </w:p>
    <w:p w:rsidR="003213A8" w:rsidRPr="00F63182" w:rsidRDefault="003213A8" w:rsidP="003213A8">
      <w:pPr>
        <w:spacing w:after="0"/>
        <w:rPr>
          <w:sz w:val="16"/>
          <w:szCs w:val="16"/>
        </w:rPr>
      </w:pPr>
    </w:p>
    <w:p w:rsidR="003213A8" w:rsidRPr="00F63182" w:rsidRDefault="003213A8" w:rsidP="003213A8">
      <w:pPr>
        <w:spacing w:after="0" w:line="240" w:lineRule="auto"/>
        <w:rPr>
          <w:sz w:val="28"/>
          <w:szCs w:val="28"/>
        </w:rPr>
      </w:pPr>
      <w:r w:rsidRPr="00F7202D">
        <w:rPr>
          <w:b/>
          <w:sz w:val="28"/>
          <w:szCs w:val="28"/>
          <w:highlight w:val="red"/>
        </w:rPr>
        <w:t>Wash-off Area and Cubbies</w:t>
      </w:r>
      <w:r w:rsidRPr="00F63182">
        <w:rPr>
          <w:sz w:val="28"/>
          <w:szCs w:val="28"/>
        </w:rPr>
        <w:t xml:space="preserve"> – for use during Camp Chris Stone and other outdoor activities </w:t>
      </w:r>
      <w:r w:rsidR="00DA0355" w:rsidRPr="00F63182">
        <w:rPr>
          <w:sz w:val="28"/>
          <w:szCs w:val="28"/>
        </w:rPr>
        <w:t xml:space="preserve">during </w:t>
      </w:r>
      <w:r w:rsidRPr="00F63182">
        <w:rPr>
          <w:sz w:val="28"/>
          <w:szCs w:val="28"/>
        </w:rPr>
        <w:t>Elementary Explorations and Kids Club</w:t>
      </w:r>
      <w:r w:rsidR="00F7202D">
        <w:rPr>
          <w:sz w:val="28"/>
          <w:szCs w:val="28"/>
        </w:rPr>
        <w:t xml:space="preserve"> programs</w:t>
      </w:r>
      <w:r w:rsidRPr="00F63182">
        <w:rPr>
          <w:sz w:val="28"/>
          <w:szCs w:val="28"/>
        </w:rPr>
        <w:t xml:space="preserve">. </w:t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</w:r>
      <w:r w:rsidR="00F63182">
        <w:rPr>
          <w:sz w:val="28"/>
          <w:szCs w:val="28"/>
        </w:rPr>
        <w:tab/>
        <w:t xml:space="preserve">   </w:t>
      </w:r>
    </w:p>
    <w:p w:rsidR="003213A8" w:rsidRPr="00F63182" w:rsidRDefault="003213A8" w:rsidP="003213A8">
      <w:pPr>
        <w:spacing w:after="0"/>
        <w:rPr>
          <w:sz w:val="16"/>
          <w:szCs w:val="16"/>
        </w:rPr>
      </w:pPr>
    </w:p>
    <w:p w:rsidR="003213A8" w:rsidRDefault="003213A8" w:rsidP="00F63182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F7202D">
        <w:rPr>
          <w:b/>
          <w:sz w:val="28"/>
          <w:szCs w:val="28"/>
          <w:highlight w:val="yellow"/>
        </w:rPr>
        <w:t>Storage Area</w:t>
      </w:r>
      <w:r w:rsidRPr="00F63182">
        <w:rPr>
          <w:b/>
          <w:sz w:val="28"/>
          <w:szCs w:val="28"/>
        </w:rPr>
        <w:t xml:space="preserve"> </w:t>
      </w:r>
      <w:r w:rsidRPr="00F63182">
        <w:rPr>
          <w:sz w:val="28"/>
          <w:szCs w:val="28"/>
        </w:rPr>
        <w:t>– to store equipment and supplies as needed.</w:t>
      </w:r>
    </w:p>
    <w:p w:rsidR="00F63182" w:rsidRPr="00F63182" w:rsidRDefault="00F63182" w:rsidP="00F63182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F63182" w:rsidRDefault="00F7202D" w:rsidP="003213A8">
      <w:pPr>
        <w:spacing w:after="0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7585075</wp:posOffset>
            </wp:positionH>
            <wp:positionV relativeFrom="paragraph">
              <wp:posOffset>38100</wp:posOffset>
            </wp:positionV>
            <wp:extent cx="1866900" cy="2743200"/>
            <wp:effectExtent l="19050" t="0" r="0" b="0"/>
            <wp:wrapTight wrapText="bothSides">
              <wp:wrapPolygon edited="0">
                <wp:start x="-220" y="0"/>
                <wp:lineTo x="-220" y="21450"/>
                <wp:lineTo x="21600" y="21450"/>
                <wp:lineTo x="21600" y="0"/>
                <wp:lineTo x="-220" y="0"/>
              </wp:wrapPolygon>
            </wp:wrapTight>
            <wp:docPr id="4" name="Picture 0" descr="Bord foor pl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 foor plan 1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r="2196" b="557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182" w:rsidRDefault="00F63182" w:rsidP="003213A8">
      <w:pPr>
        <w:spacing w:after="0"/>
        <w:rPr>
          <w:sz w:val="8"/>
          <w:szCs w:val="8"/>
        </w:rPr>
        <w:sectPr w:rsidR="00F63182" w:rsidSect="00F63182">
          <w:type w:val="continuous"/>
          <w:pgSz w:w="15840" w:h="12240" w:orient="landscape"/>
          <w:pgMar w:top="432" w:right="432" w:bottom="432" w:left="432" w:header="288" w:footer="288" w:gutter="0"/>
          <w:cols w:space="576"/>
          <w:docGrid w:linePitch="360"/>
        </w:sectPr>
      </w:pPr>
    </w:p>
    <w:p w:rsidR="003213A8" w:rsidRPr="00414159" w:rsidRDefault="003213A8" w:rsidP="00F7202D">
      <w:pPr>
        <w:spacing w:after="0" w:line="240" w:lineRule="auto"/>
        <w:rPr>
          <w:sz w:val="8"/>
          <w:szCs w:val="8"/>
        </w:rPr>
      </w:pPr>
    </w:p>
    <w:p w:rsidR="003213A8" w:rsidRPr="00F63182" w:rsidRDefault="003213A8" w:rsidP="00F7202D">
      <w:pPr>
        <w:spacing w:after="0" w:line="240" w:lineRule="auto"/>
        <w:rPr>
          <w:sz w:val="28"/>
          <w:szCs w:val="28"/>
        </w:rPr>
      </w:pPr>
      <w:r w:rsidRPr="00F63182">
        <w:rPr>
          <w:b/>
          <w:sz w:val="28"/>
          <w:szCs w:val="28"/>
        </w:rPr>
        <w:t>SECOND LEVEL</w:t>
      </w:r>
      <w:r w:rsidRPr="00F63182">
        <w:rPr>
          <w:sz w:val="28"/>
          <w:szCs w:val="28"/>
        </w:rPr>
        <w:t xml:space="preserve"> </w:t>
      </w:r>
    </w:p>
    <w:p w:rsidR="003213A8" w:rsidRPr="00F63182" w:rsidRDefault="003213A8" w:rsidP="00F7202D">
      <w:pPr>
        <w:spacing w:after="0" w:line="240" w:lineRule="auto"/>
        <w:rPr>
          <w:sz w:val="28"/>
          <w:szCs w:val="28"/>
        </w:rPr>
      </w:pPr>
      <w:r w:rsidRPr="00F7202D">
        <w:rPr>
          <w:b/>
          <w:sz w:val="28"/>
          <w:szCs w:val="28"/>
          <w:highlight w:val="cyan"/>
        </w:rPr>
        <w:t>The Waterman Room</w:t>
      </w:r>
      <w:r w:rsidRPr="00F63182">
        <w:rPr>
          <w:sz w:val="28"/>
          <w:szCs w:val="28"/>
        </w:rPr>
        <w:t xml:space="preserve"> with open space that </w:t>
      </w:r>
      <w:r w:rsidR="00F7202D">
        <w:rPr>
          <w:sz w:val="28"/>
          <w:szCs w:val="28"/>
        </w:rPr>
        <w:t>will</w:t>
      </w:r>
      <w:r w:rsidRPr="00F63182">
        <w:rPr>
          <w:sz w:val="28"/>
          <w:szCs w:val="28"/>
        </w:rPr>
        <w:t xml:space="preserve"> hold a variety of types of movable exhibit panels and </w:t>
      </w:r>
      <w:r w:rsidR="0053125F">
        <w:rPr>
          <w:sz w:val="28"/>
          <w:szCs w:val="28"/>
        </w:rPr>
        <w:t xml:space="preserve">technology as well as </w:t>
      </w:r>
      <w:r w:rsidRPr="00F63182">
        <w:rPr>
          <w:sz w:val="28"/>
          <w:szCs w:val="28"/>
        </w:rPr>
        <w:t>can be used for showing movies and hold</w:t>
      </w:r>
      <w:r w:rsidR="0053125F">
        <w:rPr>
          <w:sz w:val="28"/>
          <w:szCs w:val="28"/>
        </w:rPr>
        <w:t>ing</w:t>
      </w:r>
      <w:r w:rsidRPr="00F63182">
        <w:rPr>
          <w:sz w:val="28"/>
          <w:szCs w:val="28"/>
        </w:rPr>
        <w:t xml:space="preserve"> talks.</w:t>
      </w:r>
    </w:p>
    <w:p w:rsidR="003213A8" w:rsidRPr="00F63182" w:rsidRDefault="003213A8" w:rsidP="00F7202D">
      <w:pPr>
        <w:spacing w:after="0" w:line="240" w:lineRule="auto"/>
        <w:rPr>
          <w:sz w:val="16"/>
          <w:szCs w:val="16"/>
        </w:rPr>
      </w:pPr>
    </w:p>
    <w:p w:rsidR="00F7202D" w:rsidRDefault="003213A8" w:rsidP="00F7202D">
      <w:pPr>
        <w:spacing w:after="0" w:line="240" w:lineRule="auto"/>
        <w:rPr>
          <w:sz w:val="18"/>
          <w:szCs w:val="18"/>
        </w:rPr>
      </w:pPr>
      <w:r w:rsidRPr="00F63182">
        <w:rPr>
          <w:b/>
          <w:sz w:val="28"/>
          <w:szCs w:val="28"/>
        </w:rPr>
        <w:t xml:space="preserve"> </w:t>
      </w:r>
      <w:r w:rsidRPr="00F7202D">
        <w:rPr>
          <w:b/>
          <w:sz w:val="28"/>
          <w:szCs w:val="28"/>
          <w:highlight w:val="yellow"/>
        </w:rPr>
        <w:t>The Lumina Room</w:t>
      </w:r>
      <w:r w:rsidRPr="00F63182">
        <w:rPr>
          <w:sz w:val="28"/>
          <w:szCs w:val="28"/>
        </w:rPr>
        <w:t xml:space="preserve"> will have our outstanding new Lumina exhibit and </w:t>
      </w:r>
      <w:r w:rsidR="00192C48">
        <w:rPr>
          <w:sz w:val="28"/>
          <w:szCs w:val="28"/>
        </w:rPr>
        <w:t>a new exhibit on Barrier Islands</w:t>
      </w:r>
      <w:r w:rsidRPr="00F63182">
        <w:rPr>
          <w:sz w:val="28"/>
          <w:szCs w:val="28"/>
        </w:rPr>
        <w:t xml:space="preserve">. Here we will have rotating exhibits that link our past to our present. </w:t>
      </w:r>
      <w:r w:rsidR="00F7202D">
        <w:rPr>
          <w:sz w:val="28"/>
          <w:szCs w:val="28"/>
        </w:rPr>
        <w:tab/>
      </w:r>
      <w:r w:rsidR="00F7202D">
        <w:rPr>
          <w:sz w:val="28"/>
          <w:szCs w:val="28"/>
        </w:rPr>
        <w:tab/>
      </w:r>
      <w:r w:rsidR="00F7202D">
        <w:rPr>
          <w:sz w:val="28"/>
          <w:szCs w:val="28"/>
        </w:rPr>
        <w:tab/>
      </w:r>
      <w:r w:rsidR="00F7202D">
        <w:rPr>
          <w:sz w:val="28"/>
          <w:szCs w:val="28"/>
        </w:rPr>
        <w:tab/>
      </w:r>
    </w:p>
    <w:p w:rsidR="003213A8" w:rsidRPr="00F63182" w:rsidRDefault="00192C48" w:rsidP="00F7202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highlight w:val="green"/>
        </w:rPr>
        <w:t>Chris Stone Exploration</w:t>
      </w:r>
      <w:r w:rsidRPr="00192C48">
        <w:rPr>
          <w:b/>
          <w:sz w:val="28"/>
          <w:szCs w:val="28"/>
          <w:highlight w:val="green"/>
        </w:rPr>
        <w:t xml:space="preserve"> Room</w:t>
      </w:r>
      <w:r w:rsidR="003213A8" w:rsidRPr="00F63182">
        <w:rPr>
          <w:sz w:val="28"/>
          <w:szCs w:val="28"/>
        </w:rPr>
        <w:t xml:space="preserve"> for more hands-on activities</w:t>
      </w:r>
      <w:r w:rsidR="00F25A43">
        <w:rPr>
          <w:sz w:val="28"/>
          <w:szCs w:val="28"/>
        </w:rPr>
        <w:t xml:space="preserve"> for children and adults. </w:t>
      </w:r>
    </w:p>
    <w:p w:rsidR="00027088" w:rsidRDefault="00C21A5C" w:rsidP="00F7202D">
      <w:pPr>
        <w:spacing w:after="0" w:line="240" w:lineRule="auto"/>
        <w:rPr>
          <w:sz w:val="18"/>
          <w:szCs w:val="18"/>
        </w:rPr>
      </w:pPr>
      <w:r w:rsidRPr="00C21A5C">
        <w:rPr>
          <w:noProof/>
          <w:sz w:val="28"/>
          <w:szCs w:val="28"/>
          <w:lang w:eastAsia="zh-TW"/>
        </w:rPr>
        <w:pict>
          <v:rect id="_x0000_s1027" style="position:absolute;margin-left:10.1pt;margin-top:457.9pt;width:577.75pt;height:107pt;z-index:25166848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7" inset="16.56pt,7.2pt,16.56pt,7.2pt">
              <w:txbxContent>
                <w:p w:rsidR="004368F4" w:rsidRPr="00116DC2" w:rsidRDefault="004368F4" w:rsidP="00116DC2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10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  <w:u w:val="single"/>
                    </w:rPr>
                    <w:t>Capital Campaign Costs</w:t>
                  </w:r>
                </w:p>
                <w:p w:rsidR="004368F4" w:rsidRPr="00116DC2" w:rsidRDefault="004368F4" w:rsidP="00116DC2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10" w:color="31849B" w:themeColor="accent5" w:themeShade="BF"/>
                    </w:pBdr>
                    <w:shd w:val="clear" w:color="auto" w:fill="4BACC6" w:themeFill="accent5"/>
                    <w:spacing w:after="0"/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Phase I</w:t>
                  </w:r>
                  <w:r w:rsidR="00A526CB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 and</w:t>
                  </w:r>
                  <w:r w:rsidR="00A526CB"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 II</w:t>
                  </w: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 - $</w:t>
                  </w:r>
                  <w:r w:rsidR="00A526CB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235</w:t>
                  </w: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,000 </w:t>
                  </w:r>
                  <w:r w:rsidR="00192C48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- </w:t>
                  </w: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COMPLETED</w:t>
                  </w:r>
                  <w:r w:rsid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="00116DC2"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  <w:t>to move, secure, and stabilize the building</w:t>
                  </w:r>
                </w:p>
                <w:p w:rsidR="004368F4" w:rsidRPr="00116DC2" w:rsidRDefault="004368F4" w:rsidP="00116DC2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10" w:color="31849B" w:themeColor="accent5" w:themeShade="BF"/>
                    </w:pBdr>
                    <w:shd w:val="clear" w:color="auto" w:fill="4BACC6" w:themeFill="accent5"/>
                    <w:spacing w:after="0"/>
                    <w:rPr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Phase III - $</w:t>
                  </w:r>
                  <w:r w:rsidR="00A526CB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5</w:t>
                  </w: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0,000 </w:t>
                  </w:r>
                  <w:r w:rsidR="00192C48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-</w:t>
                  </w:r>
                  <w:r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7E06F0" w:rsidRP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6"/>
                      <w:szCs w:val="26"/>
                    </w:rPr>
                    <w:t>COMPLETED</w:t>
                  </w:r>
                  <w:r w:rsidR="007E06F0"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</w:rPr>
                    <w:t xml:space="preserve">– </w:t>
                  </w:r>
                  <w:r w:rsidR="007E06F0">
                    <w:rPr>
                      <w:rFonts w:ascii="Copperplate Gothic Bold" w:hAnsi="Copperplate Gothic Bold"/>
                      <w:iCs/>
                      <w:color w:val="FFFFFF" w:themeColor="background1"/>
                      <w:sz w:val="28"/>
                      <w:szCs w:val="28"/>
                    </w:rPr>
                    <w:t xml:space="preserve">To </w:t>
                  </w:r>
                  <w:r w:rsidR="00A526CB"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  <w:t xml:space="preserve">Upfit all systems, </w:t>
                  </w:r>
                  <w:r w:rsidR="00116DC2"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  <w:t xml:space="preserve">install lift, </w:t>
                  </w:r>
                  <w:r w:rsidR="00A526CB"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  <w:t>Electrical box, etc. for Certificate of Occupancy</w:t>
                  </w:r>
                  <w:r w:rsidR="007E06F0">
                    <w:rPr>
                      <w:rFonts w:ascii="Copperplate Gothic Bold" w:hAnsi="Copperplate Gothic Bold"/>
                      <w:iCs/>
                      <w:color w:val="FFFFFF" w:themeColor="background1"/>
                      <w:sz w:val="20"/>
                      <w:szCs w:val="20"/>
                    </w:rPr>
                    <w:t xml:space="preserve"> and Installation of a Lift. Work to be completed May 2020</w:t>
                  </w:r>
                </w:p>
              </w:txbxContent>
            </v:textbox>
            <w10:wrap type="square" anchorx="margin" anchory="margin"/>
          </v:rect>
        </w:pict>
      </w:r>
    </w:p>
    <w:sectPr w:rsidR="00027088" w:rsidSect="00F7202D">
      <w:type w:val="continuous"/>
      <w:pgSz w:w="15840" w:h="12240" w:orient="landscape"/>
      <w:pgMar w:top="432" w:right="432" w:bottom="432" w:left="432" w:header="288" w:footer="288" w:gutter="0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10" w:rsidRDefault="00C70110" w:rsidP="003213A8">
      <w:pPr>
        <w:spacing w:after="0" w:line="240" w:lineRule="auto"/>
      </w:pPr>
      <w:r>
        <w:separator/>
      </w:r>
    </w:p>
  </w:endnote>
  <w:endnote w:type="continuationSeparator" w:id="1">
    <w:p w:rsidR="00C70110" w:rsidRDefault="00C70110" w:rsidP="0032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5D" w:rsidRPr="00CE1F5D" w:rsidRDefault="00CE1F5D" w:rsidP="00CE1F5D">
    <w:pPr>
      <w:pStyle w:val="Footer"/>
      <w:rPr>
        <w:rFonts w:ascii="Century Gothic" w:hAnsi="Century Gothic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10" w:rsidRDefault="00C70110" w:rsidP="003213A8">
      <w:pPr>
        <w:spacing w:after="0" w:line="240" w:lineRule="auto"/>
      </w:pPr>
      <w:r>
        <w:separator/>
      </w:r>
    </w:p>
  </w:footnote>
  <w:footnote w:type="continuationSeparator" w:id="1">
    <w:p w:rsidR="00C70110" w:rsidRDefault="00C70110" w:rsidP="0032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213A8"/>
    <w:rsid w:val="00013C4B"/>
    <w:rsid w:val="00027088"/>
    <w:rsid w:val="00052106"/>
    <w:rsid w:val="000A34B3"/>
    <w:rsid w:val="00116DC2"/>
    <w:rsid w:val="00157B11"/>
    <w:rsid w:val="00192C48"/>
    <w:rsid w:val="002A4883"/>
    <w:rsid w:val="002B4F35"/>
    <w:rsid w:val="003213A8"/>
    <w:rsid w:val="00331A24"/>
    <w:rsid w:val="00371162"/>
    <w:rsid w:val="003C5F4C"/>
    <w:rsid w:val="004144A8"/>
    <w:rsid w:val="004233BE"/>
    <w:rsid w:val="004368F4"/>
    <w:rsid w:val="00464C0E"/>
    <w:rsid w:val="004D25B9"/>
    <w:rsid w:val="0053125F"/>
    <w:rsid w:val="00555EA9"/>
    <w:rsid w:val="005E6D54"/>
    <w:rsid w:val="0066331B"/>
    <w:rsid w:val="006A0E48"/>
    <w:rsid w:val="006E3EE0"/>
    <w:rsid w:val="006E7E8B"/>
    <w:rsid w:val="00713250"/>
    <w:rsid w:val="0077249F"/>
    <w:rsid w:val="007E06F0"/>
    <w:rsid w:val="00874A74"/>
    <w:rsid w:val="008E2C84"/>
    <w:rsid w:val="008F065C"/>
    <w:rsid w:val="00937C78"/>
    <w:rsid w:val="00A51016"/>
    <w:rsid w:val="00A526CB"/>
    <w:rsid w:val="00A60E32"/>
    <w:rsid w:val="00B15DC4"/>
    <w:rsid w:val="00B55928"/>
    <w:rsid w:val="00C21A5C"/>
    <w:rsid w:val="00C612C7"/>
    <w:rsid w:val="00C70110"/>
    <w:rsid w:val="00CE1F5D"/>
    <w:rsid w:val="00D02BCD"/>
    <w:rsid w:val="00D220E8"/>
    <w:rsid w:val="00D647C9"/>
    <w:rsid w:val="00D67252"/>
    <w:rsid w:val="00DA0355"/>
    <w:rsid w:val="00E02FB8"/>
    <w:rsid w:val="00E4047E"/>
    <w:rsid w:val="00E50B31"/>
    <w:rsid w:val="00E56681"/>
    <w:rsid w:val="00F173F5"/>
    <w:rsid w:val="00F25A43"/>
    <w:rsid w:val="00F34D20"/>
    <w:rsid w:val="00F63182"/>
    <w:rsid w:val="00F7202D"/>
    <w:rsid w:val="00F9402F"/>
    <w:rsid w:val="00FA262B"/>
    <w:rsid w:val="00FA54BC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3A8"/>
  </w:style>
  <w:style w:type="paragraph" w:styleId="Footer">
    <w:name w:val="footer"/>
    <w:basedOn w:val="Normal"/>
    <w:link w:val="FooterChar"/>
    <w:uiPriority w:val="99"/>
    <w:unhideWhenUsed/>
    <w:rsid w:val="0032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8"/>
  </w:style>
  <w:style w:type="paragraph" w:styleId="BalloonText">
    <w:name w:val="Balloon Text"/>
    <w:basedOn w:val="Normal"/>
    <w:link w:val="BalloonTextChar"/>
    <w:uiPriority w:val="99"/>
    <w:semiHidden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00B5-4383-41E3-84DF-2AAAB15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2019-11-06T20:28:00Z</dcterms:created>
  <dcterms:modified xsi:type="dcterms:W3CDTF">2020-02-07T19:34:00Z</dcterms:modified>
</cp:coreProperties>
</file>